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7" w:rsidRDefault="00880197" w:rsidP="00880197">
      <w:bookmarkStart w:id="0" w:name="_GoBack"/>
      <w:bookmarkEnd w:id="0"/>
    </w:p>
    <w:p w:rsidR="00880197" w:rsidRPr="00EE5C93" w:rsidRDefault="00880197" w:rsidP="00880197">
      <w:pPr>
        <w:rPr>
          <w:rFonts w:ascii="Arial" w:hAnsi="Arial" w:cs="Arial"/>
          <w:b/>
          <w:sz w:val="22"/>
          <w:szCs w:val="22"/>
        </w:rPr>
      </w:pPr>
      <w:r w:rsidRPr="00EE5C93">
        <w:rPr>
          <w:rFonts w:ascii="Arial" w:hAnsi="Arial" w:cs="Arial"/>
          <w:b/>
          <w:sz w:val="22"/>
          <w:szCs w:val="22"/>
        </w:rPr>
        <w:t>1 – Présentation générale de l’établissement</w:t>
      </w:r>
    </w:p>
    <w:p w:rsidR="00880197" w:rsidRPr="00EE5C93" w:rsidRDefault="00880197" w:rsidP="00880197">
      <w:pPr>
        <w:rPr>
          <w:rFonts w:ascii="Arial" w:hAnsi="Arial" w:cs="Arial"/>
          <w:sz w:val="22"/>
          <w:szCs w:val="22"/>
        </w:rPr>
      </w:pPr>
    </w:p>
    <w:p w:rsidR="00880197" w:rsidRPr="00EE5C93" w:rsidRDefault="00880197" w:rsidP="00880197">
      <w:pPr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t>Centre hospitalier général situé en centre-ville à Abbeville.</w:t>
      </w:r>
    </w:p>
    <w:p w:rsidR="00880197" w:rsidRPr="00EE5C93" w:rsidRDefault="00EE5C93" w:rsidP="00880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c</w:t>
      </w:r>
      <w:r w:rsidR="00880197" w:rsidRPr="00EE5C93">
        <w:rPr>
          <w:rFonts w:ascii="Arial" w:hAnsi="Arial" w:cs="Arial"/>
          <w:sz w:val="22"/>
          <w:szCs w:val="22"/>
        </w:rPr>
        <w:t>apacité de 811 lits</w:t>
      </w:r>
      <w:r>
        <w:rPr>
          <w:rFonts w:ascii="Arial" w:hAnsi="Arial" w:cs="Arial"/>
          <w:sz w:val="22"/>
          <w:szCs w:val="22"/>
        </w:rPr>
        <w:t>, le CH est</w:t>
      </w:r>
      <w:r w:rsidR="00F70734" w:rsidRPr="00EE5C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composé</w:t>
      </w:r>
      <w:r w:rsidR="00F70734" w:rsidRPr="00EE5C93">
        <w:rPr>
          <w:rFonts w:ascii="Arial" w:hAnsi="Arial" w:cs="Arial"/>
          <w:sz w:val="22"/>
          <w:szCs w:val="22"/>
        </w:rPr>
        <w:t xml:space="preserve"> de 6 pôles </w:t>
      </w:r>
    </w:p>
    <w:p w:rsidR="001E6652" w:rsidRPr="00EE5C93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</w:t>
      </w:r>
      <w:r w:rsidR="00F70734" w:rsidRPr="00EE5C93">
        <w:rPr>
          <w:rFonts w:ascii="Arial" w:hAnsi="Arial" w:cs="Arial"/>
          <w:sz w:val="22"/>
          <w:szCs w:val="22"/>
        </w:rPr>
        <w:t xml:space="preserve">Pôle Anesthésie-Réanimation-Urgences </w:t>
      </w:r>
    </w:p>
    <w:p w:rsidR="00F70734" w:rsidRPr="00EE5C93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Pôle médical</w:t>
      </w:r>
    </w:p>
    <w:p w:rsidR="00F70734" w:rsidRPr="00EE5C93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>Pôle médico-chirurgical</w:t>
      </w:r>
    </w:p>
    <w:p w:rsidR="00F70734" w:rsidRPr="00EE5C93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</w:t>
      </w:r>
      <w:r w:rsidR="00F70734" w:rsidRPr="00EE5C93">
        <w:rPr>
          <w:rFonts w:ascii="Arial" w:hAnsi="Arial" w:cs="Arial"/>
          <w:sz w:val="22"/>
          <w:szCs w:val="22"/>
        </w:rPr>
        <w:t xml:space="preserve">Pôle mère-enfant </w:t>
      </w:r>
    </w:p>
    <w:p w:rsidR="001E6652" w:rsidRPr="00EE5C93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</w:t>
      </w:r>
      <w:r w:rsidR="001E6652" w:rsidRPr="00EE5C93">
        <w:rPr>
          <w:rFonts w:ascii="Arial" w:hAnsi="Arial" w:cs="Arial"/>
          <w:sz w:val="22"/>
          <w:szCs w:val="22"/>
        </w:rPr>
        <w:t>Pôle Psychiatrie</w:t>
      </w:r>
    </w:p>
    <w:p w:rsidR="00F70734" w:rsidRPr="00EE5C93" w:rsidRDefault="00F70734" w:rsidP="00F70734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Pôle médico-technique</w:t>
      </w:r>
    </w:p>
    <w:p w:rsidR="001E6652" w:rsidRDefault="00181899" w:rsidP="00181899">
      <w:pPr>
        <w:ind w:left="2124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sym w:font="Wingdings" w:char="F0F0"/>
      </w:r>
      <w:r w:rsidRPr="00EE5C93">
        <w:rPr>
          <w:rFonts w:ascii="Arial" w:hAnsi="Arial" w:cs="Arial"/>
          <w:sz w:val="22"/>
          <w:szCs w:val="22"/>
        </w:rPr>
        <w:t xml:space="preserve"> </w:t>
      </w:r>
      <w:r w:rsidR="00F70734" w:rsidRPr="00EE5C93">
        <w:rPr>
          <w:rFonts w:ascii="Arial" w:hAnsi="Arial" w:cs="Arial"/>
          <w:sz w:val="22"/>
          <w:szCs w:val="22"/>
        </w:rPr>
        <w:t>Pôle E.H.P.A.D.</w:t>
      </w:r>
    </w:p>
    <w:p w:rsidR="001E6652" w:rsidRPr="00EE5C93" w:rsidRDefault="001E6652" w:rsidP="00880197">
      <w:pPr>
        <w:rPr>
          <w:rFonts w:ascii="Arial" w:hAnsi="Arial" w:cs="Arial"/>
          <w:sz w:val="22"/>
          <w:szCs w:val="22"/>
        </w:rPr>
      </w:pPr>
    </w:p>
    <w:p w:rsidR="001E6652" w:rsidRPr="00EE5C93" w:rsidRDefault="001E6652" w:rsidP="00181899">
      <w:pPr>
        <w:jc w:val="both"/>
        <w:rPr>
          <w:rFonts w:ascii="Arial" w:hAnsi="Arial" w:cs="Arial"/>
          <w:b/>
          <w:sz w:val="22"/>
          <w:szCs w:val="22"/>
        </w:rPr>
      </w:pPr>
      <w:r w:rsidRPr="00EE5C93">
        <w:rPr>
          <w:rFonts w:ascii="Arial" w:hAnsi="Arial" w:cs="Arial"/>
          <w:b/>
          <w:sz w:val="22"/>
          <w:szCs w:val="22"/>
        </w:rPr>
        <w:t>2 – Présentation de la Pharmacie à Usage Intérieur (P.U.I.) et du circuit du médicament du C.H. d’Abbeville</w:t>
      </w:r>
    </w:p>
    <w:p w:rsidR="001E6652" w:rsidRPr="00EE5C93" w:rsidRDefault="001E6652" w:rsidP="00880197">
      <w:pPr>
        <w:rPr>
          <w:rFonts w:ascii="Arial" w:hAnsi="Arial" w:cs="Arial"/>
          <w:sz w:val="22"/>
          <w:szCs w:val="22"/>
        </w:rPr>
      </w:pPr>
    </w:p>
    <w:p w:rsidR="001E6652" w:rsidRPr="00EE5C93" w:rsidRDefault="001E6652" w:rsidP="00181899">
      <w:pPr>
        <w:jc w:val="both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t>Intégrée dans un pôle médico-technique regroupant : Pharmacie, Laboratoire, Radiologie et D.I.M. (Département d’Information Médicale)</w:t>
      </w:r>
    </w:p>
    <w:p w:rsidR="00591EF8" w:rsidRPr="00EE5C93" w:rsidRDefault="001E6652" w:rsidP="00181899">
      <w:pPr>
        <w:jc w:val="both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t>L’équipe pharmaceutique est constituée de 4 pharmaciens (3,8 E.T.P.), 14 préparateu</w:t>
      </w:r>
      <w:r w:rsidR="00F70734" w:rsidRPr="00EE5C93">
        <w:rPr>
          <w:rFonts w:ascii="Arial" w:hAnsi="Arial" w:cs="Arial"/>
          <w:sz w:val="22"/>
          <w:szCs w:val="22"/>
        </w:rPr>
        <w:t>rs</w:t>
      </w:r>
      <w:r w:rsidR="00333E9F">
        <w:rPr>
          <w:rFonts w:ascii="Arial" w:hAnsi="Arial" w:cs="Arial"/>
          <w:sz w:val="22"/>
          <w:szCs w:val="22"/>
        </w:rPr>
        <w:t xml:space="preserve"> (11,3 E.T.P.)</w:t>
      </w:r>
      <w:r w:rsidR="00F70734" w:rsidRPr="00EE5C93">
        <w:rPr>
          <w:rFonts w:ascii="Arial" w:hAnsi="Arial" w:cs="Arial"/>
          <w:sz w:val="22"/>
          <w:szCs w:val="22"/>
        </w:rPr>
        <w:t>, 1 cadre de santé, 2 magasi</w:t>
      </w:r>
      <w:r w:rsidRPr="00EE5C93">
        <w:rPr>
          <w:rFonts w:ascii="Arial" w:hAnsi="Arial" w:cs="Arial"/>
          <w:sz w:val="22"/>
          <w:szCs w:val="22"/>
        </w:rPr>
        <w:t>n</w:t>
      </w:r>
      <w:r w:rsidR="00F70734" w:rsidRPr="00EE5C93">
        <w:rPr>
          <w:rFonts w:ascii="Arial" w:hAnsi="Arial" w:cs="Arial"/>
          <w:sz w:val="22"/>
          <w:szCs w:val="22"/>
        </w:rPr>
        <w:t>i</w:t>
      </w:r>
      <w:r w:rsidRPr="00EE5C93">
        <w:rPr>
          <w:rFonts w:ascii="Arial" w:hAnsi="Arial" w:cs="Arial"/>
          <w:sz w:val="22"/>
          <w:szCs w:val="22"/>
        </w:rPr>
        <w:t>ers, 2 secrétaires (1,6 E.T.P.), 3 internes, 6 étudiants de 5</w:t>
      </w:r>
      <w:r w:rsidRPr="00EE5C93">
        <w:rPr>
          <w:rFonts w:ascii="Arial" w:hAnsi="Arial" w:cs="Arial"/>
          <w:sz w:val="22"/>
          <w:szCs w:val="22"/>
          <w:vertAlign w:val="superscript"/>
        </w:rPr>
        <w:t>ème</w:t>
      </w:r>
      <w:r w:rsidRPr="00EE5C93">
        <w:rPr>
          <w:rFonts w:ascii="Arial" w:hAnsi="Arial" w:cs="Arial"/>
          <w:sz w:val="22"/>
          <w:szCs w:val="22"/>
        </w:rPr>
        <w:t xml:space="preserve"> année Hospitalo-Universitaire</w:t>
      </w:r>
      <w:r w:rsidR="00591EF8" w:rsidRPr="00EE5C93">
        <w:rPr>
          <w:rFonts w:ascii="Arial" w:hAnsi="Arial" w:cs="Arial"/>
          <w:sz w:val="22"/>
          <w:szCs w:val="22"/>
        </w:rPr>
        <w:t xml:space="preserve"> répartis dans les unités de soins.</w:t>
      </w:r>
    </w:p>
    <w:p w:rsidR="00F70734" w:rsidRPr="00EE5C93" w:rsidRDefault="00591EF8" w:rsidP="00181899">
      <w:pPr>
        <w:jc w:val="both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t xml:space="preserve">Les pharmaciens sont impliqués dans les sous-commissions spécialisées dans l’amélioration continue de la qualité et de la sécurité des soins : </w:t>
      </w:r>
      <w:r w:rsidR="00B052BD" w:rsidRPr="00EE5C93">
        <w:rPr>
          <w:rFonts w:ascii="Arial" w:hAnsi="Arial" w:cs="Arial"/>
          <w:sz w:val="22"/>
          <w:szCs w:val="22"/>
        </w:rPr>
        <w:t>CLIN,</w:t>
      </w:r>
      <w:r w:rsidRPr="00EE5C93">
        <w:rPr>
          <w:rFonts w:ascii="Arial" w:hAnsi="Arial" w:cs="Arial"/>
          <w:sz w:val="22"/>
          <w:szCs w:val="22"/>
        </w:rPr>
        <w:t xml:space="preserve"> CLUD, </w:t>
      </w:r>
      <w:r w:rsidR="00B052BD">
        <w:rPr>
          <w:rFonts w:ascii="Arial" w:hAnsi="Arial" w:cs="Arial"/>
          <w:sz w:val="22"/>
          <w:szCs w:val="22"/>
        </w:rPr>
        <w:t xml:space="preserve">Commission du médicament, </w:t>
      </w:r>
      <w:r w:rsidRPr="00EE5C93">
        <w:rPr>
          <w:rFonts w:ascii="Arial" w:hAnsi="Arial" w:cs="Arial"/>
          <w:sz w:val="22"/>
          <w:szCs w:val="22"/>
        </w:rPr>
        <w:t>CLAN et ge</w:t>
      </w:r>
      <w:r w:rsidR="00F70734" w:rsidRPr="00EE5C93">
        <w:rPr>
          <w:rFonts w:ascii="Arial" w:hAnsi="Arial" w:cs="Arial"/>
          <w:sz w:val="22"/>
          <w:szCs w:val="22"/>
        </w:rPr>
        <w:t>stion des risques et vigilances, commission des fluides médicaux.</w:t>
      </w:r>
    </w:p>
    <w:p w:rsidR="00591EF8" w:rsidRPr="00EE5C93" w:rsidRDefault="00F70734" w:rsidP="00181899">
      <w:pPr>
        <w:jc w:val="both"/>
        <w:rPr>
          <w:rFonts w:ascii="Arial" w:hAnsi="Arial" w:cs="Arial"/>
          <w:sz w:val="22"/>
          <w:szCs w:val="22"/>
        </w:rPr>
      </w:pPr>
      <w:r w:rsidRPr="00EE5C93">
        <w:rPr>
          <w:rFonts w:ascii="Arial" w:hAnsi="Arial" w:cs="Arial"/>
          <w:sz w:val="22"/>
          <w:szCs w:val="22"/>
        </w:rPr>
        <w:t xml:space="preserve">Le taux d’informatisation de l’établissement est de  95 %. </w:t>
      </w:r>
      <w:r w:rsidR="00591EF8" w:rsidRPr="00EE5C93">
        <w:rPr>
          <w:rFonts w:ascii="Arial" w:hAnsi="Arial" w:cs="Arial"/>
          <w:sz w:val="22"/>
          <w:szCs w:val="22"/>
        </w:rPr>
        <w:t>L’analyse pharmaceutique est effectuée sur 95 % des lits.</w:t>
      </w:r>
    </w:p>
    <w:p w:rsidR="00583097" w:rsidRPr="00EE5C93" w:rsidRDefault="00583097" w:rsidP="00181899">
      <w:pPr>
        <w:jc w:val="both"/>
        <w:rPr>
          <w:rFonts w:ascii="Arial" w:hAnsi="Arial" w:cs="Arial"/>
          <w:sz w:val="22"/>
          <w:szCs w:val="22"/>
        </w:rPr>
      </w:pPr>
    </w:p>
    <w:p w:rsidR="00583097" w:rsidRPr="00EE5C93" w:rsidRDefault="00583097" w:rsidP="00181899">
      <w:pPr>
        <w:jc w:val="both"/>
        <w:rPr>
          <w:rFonts w:ascii="Arial" w:hAnsi="Arial" w:cs="Arial"/>
          <w:b/>
          <w:sz w:val="22"/>
          <w:szCs w:val="22"/>
        </w:rPr>
      </w:pPr>
    </w:p>
    <w:p w:rsidR="00F70734" w:rsidRDefault="00591EF8" w:rsidP="00880197">
      <w:pPr>
        <w:rPr>
          <w:rFonts w:ascii="Arial" w:hAnsi="Arial" w:cs="Arial"/>
          <w:b/>
          <w:sz w:val="22"/>
          <w:szCs w:val="22"/>
        </w:rPr>
      </w:pPr>
      <w:r w:rsidRPr="00EE5C93">
        <w:rPr>
          <w:rFonts w:ascii="Arial" w:hAnsi="Arial" w:cs="Arial"/>
          <w:b/>
          <w:sz w:val="22"/>
          <w:szCs w:val="22"/>
        </w:rPr>
        <w:t>3 – Missions de l’interne</w:t>
      </w:r>
      <w:r w:rsidR="0095669E">
        <w:rPr>
          <w:rFonts w:ascii="Arial" w:hAnsi="Arial" w:cs="Arial"/>
          <w:b/>
          <w:sz w:val="22"/>
          <w:szCs w:val="22"/>
        </w:rPr>
        <w:t xml:space="preserve"> </w:t>
      </w:r>
    </w:p>
    <w:p w:rsidR="0095669E" w:rsidRPr="00F70734" w:rsidRDefault="0095669E" w:rsidP="0088019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70734" w:rsidRPr="00F70734" w:rsidRDefault="00F70734" w:rsidP="00F70734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F70734">
        <w:rPr>
          <w:rFonts w:ascii="Arial" w:eastAsiaTheme="minorHAnsi" w:hAnsi="Arial" w:cs="Arial"/>
          <w:sz w:val="22"/>
          <w:szCs w:val="22"/>
          <w:lang w:eastAsia="en-US"/>
        </w:rPr>
        <w:t>Pas de garde ni d’astreinte. Les gardes et astreintes sont assurés par les séniors</w:t>
      </w:r>
    </w:p>
    <w:p w:rsidR="00F70734" w:rsidRPr="009D579D" w:rsidRDefault="00F70734" w:rsidP="00403FCB">
      <w:pPr>
        <w:rPr>
          <w:rFonts w:ascii="Comic Sans MS" w:hAnsi="Comic Sans MS"/>
          <w:b/>
          <w:sz w:val="22"/>
          <w:szCs w:val="22"/>
        </w:rPr>
      </w:pPr>
    </w:p>
    <w:p w:rsidR="00F70734" w:rsidRPr="00403FCB" w:rsidRDefault="00F70734" w:rsidP="00403F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403FCB">
        <w:rPr>
          <w:rFonts w:ascii="Arial" w:hAnsi="Arial" w:cs="Arial"/>
          <w:sz w:val="22"/>
        </w:rPr>
        <w:t xml:space="preserve"> Pharmaco économie</w:t>
      </w:r>
    </w:p>
    <w:p w:rsidR="00F70734" w:rsidRPr="00F70734" w:rsidRDefault="00F70734" w:rsidP="00403FCB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Participation à l’élaboration des indicateurs relatifs au suivi budgétaire : suivi des comptes, des palmarès, pour l’ensemble de l’établissement et par pôle</w:t>
      </w:r>
    </w:p>
    <w:p w:rsidR="00F70734" w:rsidRPr="00F70734" w:rsidRDefault="00F70734" w:rsidP="00403FCB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Participation au rapport d’activités</w:t>
      </w:r>
    </w:p>
    <w:p w:rsidR="00F70734" w:rsidRPr="00F70734" w:rsidRDefault="00F70734" w:rsidP="00403FCB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 xml:space="preserve">Suivi des achats et </w:t>
      </w:r>
      <w:r>
        <w:rPr>
          <w:rFonts w:ascii="Arial" w:hAnsi="Arial" w:cs="Arial"/>
          <w:sz w:val="22"/>
        </w:rPr>
        <w:t>participation aux</w:t>
      </w:r>
      <w:r w:rsidRPr="00F70734">
        <w:rPr>
          <w:rFonts w:ascii="Arial" w:hAnsi="Arial" w:cs="Arial"/>
          <w:sz w:val="22"/>
        </w:rPr>
        <w:t xml:space="preserve"> appels d’offre</w:t>
      </w:r>
    </w:p>
    <w:p w:rsidR="00F70734" w:rsidRPr="00F70734" w:rsidRDefault="00F70734" w:rsidP="00403FCB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Participation aux travaux en relation avec le contrat de bon usage</w:t>
      </w:r>
    </w:p>
    <w:p w:rsidR="00F70734" w:rsidRDefault="00F70734" w:rsidP="00403FCB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Evaluation et optimisation des thérapeutiques dans le cadre des activités de pharmacie clinique en relation avec la SCOMEDIMS</w:t>
      </w:r>
    </w:p>
    <w:p w:rsidR="00403FCB" w:rsidRPr="00F70734" w:rsidRDefault="00403FCB" w:rsidP="00403FCB">
      <w:pPr>
        <w:spacing w:after="200" w:line="276" w:lineRule="auto"/>
        <w:ind w:left="1788"/>
        <w:jc w:val="both"/>
        <w:rPr>
          <w:rFonts w:ascii="Arial" w:hAnsi="Arial" w:cs="Arial"/>
          <w:sz w:val="22"/>
        </w:rPr>
      </w:pPr>
    </w:p>
    <w:p w:rsidR="00F70734" w:rsidRDefault="00F70734" w:rsidP="00403FCB">
      <w:pPr>
        <w:pStyle w:val="Paragraphedeliste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403FCB">
        <w:rPr>
          <w:rFonts w:ascii="Arial" w:eastAsiaTheme="minorHAnsi" w:hAnsi="Arial" w:cs="Arial"/>
          <w:sz w:val="22"/>
          <w:szCs w:val="22"/>
          <w:lang w:eastAsia="en-US"/>
        </w:rPr>
        <w:t xml:space="preserve"> Activités de pharmacie clinique  sous responsabilité du pharmacien référent des secteurs de chirurgie (ortho, uro, gastro), SAU, Réanimation et pédiatrie néonatologie- </w:t>
      </w:r>
    </w:p>
    <w:p w:rsidR="00403FCB" w:rsidRPr="00403FCB" w:rsidRDefault="00403FCB" w:rsidP="00403FCB">
      <w:pPr>
        <w:pStyle w:val="Paragraphedeliste"/>
        <w:ind w:left="360"/>
        <w:rPr>
          <w:rFonts w:ascii="Arial" w:eastAsiaTheme="minorHAnsi" w:hAnsi="Arial" w:cs="Arial"/>
          <w:sz w:val="22"/>
          <w:szCs w:val="22"/>
          <w:lang w:eastAsia="en-US"/>
        </w:rPr>
      </w:pPr>
    </w:p>
    <w:p w:rsidR="00403FCB" w:rsidRPr="00403FCB" w:rsidRDefault="00403FCB" w:rsidP="00403F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vanish/>
          <w:sz w:val="22"/>
        </w:rPr>
      </w:pPr>
    </w:p>
    <w:p w:rsidR="00403FCB" w:rsidRPr="00403FCB" w:rsidRDefault="00403FCB" w:rsidP="00403FC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vanish/>
          <w:sz w:val="22"/>
        </w:rPr>
      </w:pPr>
    </w:p>
    <w:p w:rsidR="00F70734" w:rsidRPr="00F70734" w:rsidRDefault="00F70734" w:rsidP="00403FCB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Analyse pharmaceutique</w:t>
      </w:r>
      <w:r>
        <w:rPr>
          <w:rFonts w:ascii="Arial" w:hAnsi="Arial" w:cs="Arial"/>
          <w:sz w:val="22"/>
        </w:rPr>
        <w:t xml:space="preserve"> en routine </w:t>
      </w:r>
      <w:r w:rsidRPr="00F70734">
        <w:rPr>
          <w:rFonts w:ascii="Arial" w:hAnsi="Arial" w:cs="Arial"/>
          <w:sz w:val="22"/>
        </w:rPr>
        <w:t xml:space="preserve">: validation des </w:t>
      </w:r>
      <w:r>
        <w:rPr>
          <w:rFonts w:ascii="Arial" w:hAnsi="Arial" w:cs="Arial"/>
          <w:sz w:val="22"/>
        </w:rPr>
        <w:t>prescriptions</w:t>
      </w:r>
      <w:r w:rsidRPr="00F70734">
        <w:rPr>
          <w:rFonts w:ascii="Arial" w:hAnsi="Arial" w:cs="Arial"/>
          <w:sz w:val="22"/>
        </w:rPr>
        <w:t>, vérification des posologies et adaptation chez les patients à risque (sujet âgé, patients à risque, pédiatrie, néonatologie).</w:t>
      </w:r>
    </w:p>
    <w:p w:rsidR="00F70734" w:rsidRPr="00F70734" w:rsidRDefault="00F70734" w:rsidP="00403FCB">
      <w:pPr>
        <w:ind w:left="1079" w:firstLine="709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Suivi biologique et adaptation des thérapeutiques</w:t>
      </w:r>
    </w:p>
    <w:p w:rsidR="00F70734" w:rsidRPr="00F70734" w:rsidRDefault="00F70734" w:rsidP="00403FCB">
      <w:pPr>
        <w:ind w:left="1418" w:firstLine="370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Formulation d’avis pharmaceutiques aux équipes médicales</w:t>
      </w:r>
    </w:p>
    <w:p w:rsidR="00F70734" w:rsidRPr="00F70734" w:rsidRDefault="00F70734" w:rsidP="00403FCB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Transmission aux équipes de soins des informations sur le bon usage du médicament</w:t>
      </w:r>
    </w:p>
    <w:p w:rsidR="00F70734" w:rsidRPr="00F70734" w:rsidRDefault="00F70734" w:rsidP="00403FCB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Prévention des effets secondaires</w:t>
      </w:r>
    </w:p>
    <w:p w:rsidR="00F70734" w:rsidRPr="00F70734" w:rsidRDefault="00F70734" w:rsidP="00403FCB">
      <w:pPr>
        <w:numPr>
          <w:ilvl w:val="1"/>
          <w:numId w:val="1"/>
        </w:numPr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Conciliation médicamenteuse en développement</w:t>
      </w:r>
    </w:p>
    <w:p w:rsidR="00F70734" w:rsidRPr="00F70734" w:rsidRDefault="00F70734" w:rsidP="00403FC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Suivi des thérapeutiques à statut particulier : Participation à la ge</w:t>
      </w:r>
      <w:r w:rsidR="00685C42">
        <w:rPr>
          <w:rFonts w:ascii="Arial" w:hAnsi="Arial" w:cs="Arial"/>
          <w:sz w:val="22"/>
        </w:rPr>
        <w:t>stion des ATU, Essais Cliniques</w:t>
      </w:r>
    </w:p>
    <w:p w:rsidR="00F70734" w:rsidRPr="00F70734" w:rsidRDefault="00F70734" w:rsidP="00403FC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lastRenderedPageBreak/>
        <w:t>Conseils au patient dans le cadre des rétrocessions : rédaction des fiches d’information-patient</w:t>
      </w:r>
    </w:p>
    <w:p w:rsidR="00F70734" w:rsidRDefault="00F70734" w:rsidP="00403FCB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Prévention des erreurs médicamenteuses : participation aux CREX</w:t>
      </w:r>
    </w:p>
    <w:p w:rsidR="00403FCB" w:rsidRPr="00F70734" w:rsidRDefault="00403FCB" w:rsidP="00403FCB">
      <w:pPr>
        <w:spacing w:after="200" w:line="276" w:lineRule="auto"/>
        <w:ind w:left="1788"/>
        <w:contextualSpacing/>
        <w:jc w:val="both"/>
        <w:rPr>
          <w:rFonts w:ascii="Arial" w:hAnsi="Arial" w:cs="Arial"/>
          <w:sz w:val="22"/>
        </w:rPr>
      </w:pPr>
    </w:p>
    <w:p w:rsidR="00F70734" w:rsidRPr="00F70734" w:rsidRDefault="00F70734" w:rsidP="00F707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Vigilances</w:t>
      </w:r>
    </w:p>
    <w:p w:rsidR="00F70734" w:rsidRPr="00F70734" w:rsidRDefault="00F70734" w:rsidP="00F70734">
      <w:pPr>
        <w:ind w:left="360"/>
        <w:jc w:val="both"/>
        <w:rPr>
          <w:rFonts w:ascii="Arial" w:hAnsi="Arial" w:cs="Arial"/>
          <w:sz w:val="22"/>
        </w:rPr>
      </w:pP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Pharmacovigilance : sous responsabilité du pharmacien correspondant local de pharmacovigilance</w:t>
      </w:r>
    </w:p>
    <w:p w:rsidR="00F70734" w:rsidRPr="00F70734" w:rsidRDefault="00F70734" w:rsidP="00F70734">
      <w:pPr>
        <w:numPr>
          <w:ilvl w:val="2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Recueil des informations nécessaires aux déclarations de pharmacovigilance, liens avec les unités de soins et le CRPV d’Amiens.</w:t>
      </w:r>
    </w:p>
    <w:p w:rsidR="00F70734" w:rsidRPr="00F70734" w:rsidRDefault="00F70734" w:rsidP="00F70734">
      <w:pPr>
        <w:ind w:left="2124" w:firstLine="708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Participation à l’encadrement des externes en pharmacie dans les unités de dans le cadre déclarations de pharmacovigilance</w:t>
      </w:r>
    </w:p>
    <w:p w:rsidR="00F70734" w:rsidRPr="00F70734" w:rsidRDefault="00F70734" w:rsidP="00F70734">
      <w:pPr>
        <w:ind w:left="2124" w:firstLine="708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Traçabilité des déclarations avec le préparateur référent</w:t>
      </w:r>
    </w:p>
    <w:p w:rsidR="00F70734" w:rsidRPr="00F70734" w:rsidRDefault="00F70734" w:rsidP="00F70734">
      <w:pPr>
        <w:numPr>
          <w:ilvl w:val="2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Transmissions des informations relatives aux alertes de l’ANSM</w:t>
      </w:r>
    </w:p>
    <w:p w:rsidR="00F70734" w:rsidRPr="00F70734" w:rsidRDefault="00F70734" w:rsidP="00F70734">
      <w:pPr>
        <w:ind w:left="1788"/>
        <w:jc w:val="both"/>
        <w:rPr>
          <w:rFonts w:ascii="Arial" w:hAnsi="Arial" w:cs="Arial"/>
          <w:sz w:val="22"/>
        </w:rPr>
      </w:pP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Matériovigilance : suivi des déclarations et des alertes de matériovigilance avec le pharmacien correspondant local de matériovigilance.</w:t>
      </w:r>
    </w:p>
    <w:p w:rsidR="00F70734" w:rsidRPr="00F70734" w:rsidRDefault="00F70734" w:rsidP="00F707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 xml:space="preserve">Qualité </w:t>
      </w:r>
    </w:p>
    <w:p w:rsid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Participation à la rédaction de procédures dans le domaine</w:t>
      </w: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Participation à la gestion des risques </w:t>
      </w:r>
    </w:p>
    <w:p w:rsid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 xml:space="preserve">Réalisation </w:t>
      </w:r>
      <w:r>
        <w:rPr>
          <w:rFonts w:ascii="Arial" w:hAnsi="Arial" w:cs="Arial"/>
          <w:sz w:val="22"/>
        </w:rPr>
        <w:t>d’EPP : ex : perfusion, bonnes pratiques d’administration, bon usage des médicaments, bonnes pratiques de stockage, de dispensation.</w:t>
      </w: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Réalisation d’audits en interne et dans le cadre de la PECM</w:t>
      </w: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Suivi d’indicateurs qualité</w:t>
      </w:r>
      <w:r w:rsidR="00B052BD">
        <w:rPr>
          <w:rFonts w:ascii="Arial" w:hAnsi="Arial" w:cs="Arial"/>
          <w:sz w:val="22"/>
        </w:rPr>
        <w:t> : participation à l’élaboration des ICSHA et ICATB, et des indicateurs qualité de la PUI.</w:t>
      </w:r>
    </w:p>
    <w:p w:rsidR="00F70734" w:rsidRPr="00F70734" w:rsidRDefault="00F70734" w:rsidP="00F70734">
      <w:pPr>
        <w:ind w:left="1788"/>
        <w:contextualSpacing/>
        <w:jc w:val="both"/>
        <w:rPr>
          <w:rFonts w:ascii="Arial" w:hAnsi="Arial" w:cs="Arial"/>
          <w:sz w:val="22"/>
        </w:rPr>
      </w:pPr>
    </w:p>
    <w:p w:rsidR="00F70734" w:rsidRPr="00F70734" w:rsidRDefault="00F70734" w:rsidP="00F707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Missions transversales</w:t>
      </w: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 xml:space="preserve">L’interne participera aux différentes commissions correspondant au domaine qui le concerne dont la SCOMEDIMS, la commission des fluides médicaux, </w:t>
      </w:r>
    </w:p>
    <w:p w:rsidR="00F70734" w:rsidRDefault="00B052BD" w:rsidP="000B3986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 w:rsidRPr="00B052BD">
        <w:rPr>
          <w:rFonts w:ascii="Arial" w:hAnsi="Arial" w:cs="Arial"/>
          <w:sz w:val="22"/>
        </w:rPr>
        <w:t xml:space="preserve"> Participation au suivi des procédures de certification </w:t>
      </w:r>
    </w:p>
    <w:p w:rsidR="00B052BD" w:rsidRPr="00F70734" w:rsidRDefault="00B052BD" w:rsidP="00B052BD">
      <w:pPr>
        <w:pStyle w:val="Paragraphedeliste"/>
        <w:ind w:left="1788"/>
        <w:jc w:val="both"/>
        <w:rPr>
          <w:rFonts w:ascii="Arial" w:hAnsi="Arial" w:cs="Arial"/>
          <w:sz w:val="22"/>
        </w:rPr>
      </w:pPr>
    </w:p>
    <w:p w:rsidR="00F70734" w:rsidRPr="00F70734" w:rsidRDefault="00F70734" w:rsidP="00F7073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Formation</w:t>
      </w:r>
      <w:r>
        <w:rPr>
          <w:rFonts w:ascii="Arial" w:hAnsi="Arial" w:cs="Arial"/>
          <w:sz w:val="22"/>
        </w:rPr>
        <w:t xml:space="preserve"> et encadrement</w:t>
      </w:r>
    </w:p>
    <w:p w:rsidR="00F70734" w:rsidRP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Cours IFSI</w:t>
      </w:r>
      <w:r w:rsidR="00B052BD">
        <w:rPr>
          <w:rFonts w:ascii="Arial" w:hAnsi="Arial" w:cs="Arial"/>
          <w:sz w:val="22"/>
        </w:rPr>
        <w:t> : quelques heures</w:t>
      </w:r>
    </w:p>
    <w:p w:rsid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 w:rsidRPr="00F70734">
        <w:rPr>
          <w:rFonts w:ascii="Arial" w:hAnsi="Arial" w:cs="Arial"/>
          <w:sz w:val="22"/>
        </w:rPr>
        <w:t>Informations sur le bon usage auprès des préparateurs</w:t>
      </w:r>
    </w:p>
    <w:p w:rsid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Informations aux professionnels de santé de l’établissement </w:t>
      </w:r>
    </w:p>
    <w:p w:rsidR="00F70734" w:rsidRDefault="00F70734" w:rsidP="00F70734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Encadrement des externes en 5</w:t>
      </w:r>
      <w:r w:rsidRPr="00F70734">
        <w:rPr>
          <w:rFonts w:ascii="Arial" w:hAnsi="Arial" w:cs="Arial"/>
          <w:sz w:val="22"/>
          <w:vertAlign w:val="superscript"/>
        </w:rPr>
        <w:t>ème</w:t>
      </w:r>
      <w:r>
        <w:rPr>
          <w:rFonts w:ascii="Arial" w:hAnsi="Arial" w:cs="Arial"/>
          <w:sz w:val="22"/>
        </w:rPr>
        <w:t xml:space="preserve"> AHU  dans les unités de soins </w:t>
      </w:r>
      <w:r w:rsidR="00B052BD">
        <w:rPr>
          <w:rFonts w:ascii="Arial" w:hAnsi="Arial" w:cs="Arial"/>
          <w:sz w:val="22"/>
        </w:rPr>
        <w:t>(par ex pour la conciliation médicamenteuse)</w:t>
      </w:r>
    </w:p>
    <w:p w:rsidR="000A5D54" w:rsidRDefault="000A5D54" w:rsidP="000A5D54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Compétences et qualités requises</w:t>
      </w:r>
    </w:p>
    <w:p w:rsidR="000A5D54" w:rsidRDefault="000A5D54" w:rsidP="000A5D54">
      <w:pPr>
        <w:pStyle w:val="Paragraphedeliste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Actualisation régulière des connaissances concernant les spécialités et les DM</w:t>
      </w:r>
    </w:p>
    <w:p w:rsidR="000A5D54" w:rsidRDefault="000A5D54" w:rsidP="000A5D54">
      <w:pPr>
        <w:pStyle w:val="Paragraphedeliste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Maitrise de la gestion documentaire</w:t>
      </w:r>
    </w:p>
    <w:p w:rsidR="000A5D54" w:rsidRDefault="000A5D54" w:rsidP="000A5D54">
      <w:pPr>
        <w:pStyle w:val="Paragraphedeliste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Capacités d’organisation, et sens des initiatives</w:t>
      </w:r>
    </w:p>
    <w:p w:rsidR="000A5D54" w:rsidRDefault="000A5D54" w:rsidP="000A5D54">
      <w:pPr>
        <w:pStyle w:val="Paragraphedeliste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Rigueur, vigilance et curiosité intellectuelle</w:t>
      </w:r>
    </w:p>
    <w:p w:rsidR="000A5D54" w:rsidRDefault="000A5D54" w:rsidP="000A5D54">
      <w:pPr>
        <w:pStyle w:val="Paragraphedeliste"/>
        <w:numPr>
          <w:ilvl w:val="1"/>
          <w:numId w:val="2"/>
        </w:numPr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Suivi et évaluation des actions entreprises</w:t>
      </w:r>
    </w:p>
    <w:p w:rsidR="00F70734" w:rsidRPr="00F70734" w:rsidRDefault="00F70734" w:rsidP="00F70734">
      <w:pPr>
        <w:jc w:val="both"/>
        <w:rPr>
          <w:rFonts w:ascii="Arial" w:hAnsi="Arial" w:cs="Arial"/>
          <w:sz w:val="22"/>
        </w:rPr>
      </w:pPr>
    </w:p>
    <w:p w:rsidR="001E6652" w:rsidRPr="00583097" w:rsidRDefault="001E6652" w:rsidP="00F70734">
      <w:pPr>
        <w:jc w:val="both"/>
        <w:rPr>
          <w:rFonts w:ascii="Comic Sans MS" w:hAnsi="Comic Sans MS"/>
          <w:sz w:val="22"/>
          <w:szCs w:val="22"/>
        </w:rPr>
      </w:pPr>
    </w:p>
    <w:sectPr w:rsidR="001E6652" w:rsidRPr="00583097" w:rsidSect="00403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11" w:rsidRDefault="00D31E11" w:rsidP="00403FCB">
      <w:r>
        <w:separator/>
      </w:r>
    </w:p>
  </w:endnote>
  <w:endnote w:type="continuationSeparator" w:id="0">
    <w:p w:rsidR="00D31E11" w:rsidRDefault="00D31E11" w:rsidP="004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C" w:rsidRDefault="00472B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E8" w:rsidRDefault="004116E8" w:rsidP="004116E8">
    <w:pPr>
      <w:pStyle w:val="Pieddepage"/>
      <w:pBdr>
        <w:top w:val="single" w:sz="12" w:space="1" w:color="000080"/>
      </w:pBdr>
      <w:tabs>
        <w:tab w:val="clear" w:pos="4536"/>
        <w:tab w:val="clear" w:pos="9072"/>
        <w:tab w:val="left" w:pos="8789"/>
        <w:tab w:val="right" w:pos="9781"/>
      </w:tabs>
      <w:rPr>
        <w:rFonts w:ascii="Comic Sans MS" w:hAnsi="Comic Sans MS"/>
        <w:b/>
        <w:i/>
        <w:color w:val="FF0000"/>
      </w:rPr>
    </w:pPr>
    <w:r>
      <w:rPr>
        <w:rFonts w:ascii="Arial" w:hAnsi="Arial"/>
        <w:b/>
        <w:i/>
        <w:sz w:val="16"/>
      </w:rPr>
      <w:t>Centre hospitalier d’Abbeville</w:t>
    </w:r>
    <w:r>
      <w:rPr>
        <w:rFonts w:ascii="Arial" w:hAnsi="Arial"/>
        <w:sz w:val="16"/>
      </w:rPr>
      <w:t xml:space="preserve">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 w:rsidR="00475E90"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 w:rsidR="00475E90">
      <w:rPr>
        <w:rFonts w:ascii="Arial" w:hAnsi="Arial"/>
        <w:b/>
        <w:sz w:val="16"/>
      </w:rPr>
      <w:fldChar w:fldCharType="separate"/>
    </w:r>
    <w:r w:rsidR="00827127">
      <w:rPr>
        <w:rFonts w:ascii="Arial" w:hAnsi="Arial"/>
        <w:b/>
        <w:noProof/>
        <w:sz w:val="16"/>
      </w:rPr>
      <w:t>1</w:t>
    </w:r>
    <w:r w:rsidR="00475E90">
      <w:rPr>
        <w:rFonts w:ascii="Arial" w:hAnsi="Arial"/>
        <w:b/>
        <w:sz w:val="16"/>
      </w:rPr>
      <w:fldChar w:fldCharType="end"/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 xml:space="preserve">sur </w:t>
    </w:r>
    <w:r w:rsidR="00475E90"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</w:instrText>
    </w:r>
    <w:r w:rsidR="00475E90">
      <w:rPr>
        <w:rFonts w:ascii="Arial" w:hAnsi="Arial"/>
        <w:b/>
        <w:sz w:val="16"/>
      </w:rPr>
      <w:fldChar w:fldCharType="separate"/>
    </w:r>
    <w:r w:rsidR="00827127">
      <w:rPr>
        <w:rFonts w:ascii="Arial" w:hAnsi="Arial"/>
        <w:b/>
        <w:noProof/>
        <w:sz w:val="16"/>
      </w:rPr>
      <w:t>2</w:t>
    </w:r>
    <w:r w:rsidR="00475E90">
      <w:rPr>
        <w:rFonts w:ascii="Arial" w:hAnsi="Arial"/>
        <w:b/>
        <w:sz w:val="16"/>
      </w:rPr>
      <w:fldChar w:fldCharType="end"/>
    </w:r>
    <w:r>
      <w:rPr>
        <w:rFonts w:ascii="Comic Sans MS" w:hAnsi="Comic Sans MS"/>
        <w:b/>
        <w:i/>
        <w:color w:val="FF0000"/>
      </w:rPr>
      <w:t xml:space="preserve"> </w:t>
    </w:r>
  </w:p>
  <w:p w:rsidR="004116E8" w:rsidRPr="004116E8" w:rsidRDefault="004116E8" w:rsidP="004116E8">
    <w:pPr>
      <w:pStyle w:val="Pieddepage"/>
      <w:jc w:val="center"/>
      <w:rPr>
        <w:rFonts w:ascii="Arial" w:hAnsi="Arial"/>
        <w:i/>
        <w:sz w:val="16"/>
      </w:rPr>
    </w:pPr>
    <w:r>
      <w:rPr>
        <w:rFonts w:ascii="Comic Sans MS" w:hAnsi="Comic Sans MS"/>
        <w:i/>
        <w:color w:val="FF0000"/>
        <w:sz w:val="16"/>
      </w:rPr>
      <w:t>La version électronique intégrée dans ENNOV fait foi. Toute diffusion externe au service doit être soumise à l’avis de la Direction.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C" w:rsidRDefault="00472B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11" w:rsidRDefault="00D31E11" w:rsidP="00403FCB">
      <w:r>
        <w:separator/>
      </w:r>
    </w:p>
  </w:footnote>
  <w:footnote w:type="continuationSeparator" w:id="0">
    <w:p w:rsidR="00D31E11" w:rsidRDefault="00D31E11" w:rsidP="0040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C" w:rsidRDefault="00472B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CB" w:rsidRDefault="000A5D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608330</wp:posOffset>
              </wp:positionH>
              <wp:positionV relativeFrom="paragraph">
                <wp:posOffset>-126365</wp:posOffset>
              </wp:positionV>
              <wp:extent cx="4316730" cy="600075"/>
              <wp:effectExtent l="0" t="0" r="102870" b="104775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730" cy="60007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03FCB" w:rsidRDefault="00403FCB" w:rsidP="00403FC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bookmarkStart w:id="1" w:name="P_TITLE"/>
                          <w:bookmarkEnd w:id="1"/>
                          <w:r>
                            <w:rPr>
                              <w:rFonts w:ascii="Comic Sans MS" w:hAnsi="Comic Sans MS"/>
                            </w:rPr>
                            <w:t xml:space="preserve"> Fiche de poste : </w:t>
                          </w:r>
                          <w:r w:rsidRPr="00EE5C93">
                            <w:rPr>
                              <w:rFonts w:ascii="Arial" w:hAnsi="Arial" w:cs="Arial"/>
                              <w:b/>
                            </w:rPr>
                            <w:t>INTERNE D.E.S. PHARMACIE HOSPITALIERE ET DES COLLECTIVITES</w:t>
                          </w:r>
                        </w:p>
                        <w:p w:rsidR="00403FCB" w:rsidRDefault="00403FCB" w:rsidP="00403FCB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Agrément 109 : Economie de la santé et vigilances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9pt;margin-top:-9.95pt;width:339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" o:allowincell="f" fillcolor="#f2f2f2">
              <v:shadow on="t" opacity=".5" offset="6pt,6pt"/>
              <v:textbox>
                <w:txbxContent>
                  <w:p w:rsidR="00403FCB" w:rsidRDefault="00403FCB" w:rsidP="00403FCB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bookmarkStart w:id="2" w:name="P_TITLE"/>
                    <w:bookmarkEnd w:id="2"/>
                    <w:r>
                      <w:rPr>
                        <w:rFonts w:ascii="Comic Sans MS" w:hAnsi="Comic Sans MS"/>
                      </w:rPr>
                      <w:t xml:space="preserve"> Fiche de poste : </w:t>
                    </w:r>
                    <w:r w:rsidRPr="00EE5C93">
                      <w:rPr>
                        <w:rFonts w:ascii="Arial" w:hAnsi="Arial" w:cs="Arial"/>
                        <w:b/>
                      </w:rPr>
                      <w:t>INTERNE D.E.S. PHARMACIE HOSPITALIERE ET DES COLLECTIVITES</w:t>
                    </w:r>
                  </w:p>
                  <w:p w:rsidR="00403FCB" w:rsidRDefault="00403FCB" w:rsidP="00403FCB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Agrément 109 : Economie de la santé et vigilances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2712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7pt;margin-top:-10.45pt;width:53pt;height:43.25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2049" DrawAspect="Content" ObjectID="_1548480771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4925060</wp:posOffset>
              </wp:positionH>
              <wp:positionV relativeFrom="paragraph">
                <wp:posOffset>-50165</wp:posOffset>
              </wp:positionV>
              <wp:extent cx="1994535" cy="4667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FCB" w:rsidRDefault="00403FCB" w:rsidP="00403FCB">
                          <w:pPr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 xml:space="preserve">Référence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: </w:t>
                          </w:r>
                          <w:bookmarkStart w:id="2" w:name="P_REF"/>
                          <w:bookmarkEnd w:id="2"/>
                        </w:p>
                        <w:p w:rsidR="00403FCB" w:rsidRDefault="00403FCB" w:rsidP="00403FCB">
                          <w:pP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>Révision 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: </w:t>
                          </w:r>
                          <w:bookmarkStart w:id="3" w:name="P_REVISION"/>
                          <w:bookmarkEnd w:id="3"/>
                        </w:p>
                        <w:p w:rsidR="00403FCB" w:rsidRPr="00403FCB" w:rsidRDefault="00403FCB" w:rsidP="00403FCB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  <w:u w:val="single"/>
                            </w:rPr>
                            <w:t>Date de mise à jour :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</w:t>
                          </w:r>
                          <w:bookmarkStart w:id="4" w:name="P_APPLICATION_DATE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87.8pt;margin-top:-3.95pt;width:157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Cn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" o:allowincell="f" filled="f" stroked="f">
              <v:textbox>
                <w:txbxContent>
                  <w:p w:rsidR="00403FCB" w:rsidRDefault="00403FCB" w:rsidP="00403FCB">
                    <w:pPr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 xml:space="preserve">Référence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: </w:t>
                    </w:r>
                    <w:bookmarkStart w:id="6" w:name="P_REF"/>
                    <w:bookmarkEnd w:id="6"/>
                  </w:p>
                  <w:p w:rsidR="00403FCB" w:rsidRDefault="00403FCB" w:rsidP="00403FCB">
                    <w:pPr>
                      <w:rPr>
                        <w:rFonts w:ascii="Arial" w:hAnsi="Arial"/>
                        <w:b/>
                        <w:sz w:val="14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Révision 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: </w:t>
                    </w:r>
                    <w:bookmarkStart w:id="7" w:name="P_REVISION"/>
                    <w:bookmarkEnd w:id="7"/>
                  </w:p>
                  <w:p w:rsidR="00403FCB" w:rsidRPr="00403FCB" w:rsidRDefault="00403FCB" w:rsidP="00403FCB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  <w:u w:val="single"/>
                      </w:rPr>
                      <w:t>Date de mise à jour :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 xml:space="preserve"> </w:t>
                    </w:r>
                    <w:bookmarkStart w:id="8" w:name="P_APPLICATION_DATE"/>
                    <w:bookmarkEnd w:id="8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8C" w:rsidRDefault="00472B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DE"/>
    <w:multiLevelType w:val="multilevel"/>
    <w:tmpl w:val="ADF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412E4D3D"/>
    <w:multiLevelType w:val="multilevel"/>
    <w:tmpl w:val="ADF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>
    <w:nsid w:val="639C2955"/>
    <w:multiLevelType w:val="hybridMultilevel"/>
    <w:tmpl w:val="72383C52"/>
    <w:lvl w:ilvl="0" w:tplc="971C7DC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6DCB4AD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7"/>
    <w:rsid w:val="000633DD"/>
    <w:rsid w:val="000A5D54"/>
    <w:rsid w:val="000C4753"/>
    <w:rsid w:val="000C7FB5"/>
    <w:rsid w:val="00181899"/>
    <w:rsid w:val="001C3B36"/>
    <w:rsid w:val="001E6652"/>
    <w:rsid w:val="00295E33"/>
    <w:rsid w:val="00333E9F"/>
    <w:rsid w:val="00403FCB"/>
    <w:rsid w:val="00405092"/>
    <w:rsid w:val="004116E8"/>
    <w:rsid w:val="00472B8C"/>
    <w:rsid w:val="00475E90"/>
    <w:rsid w:val="00583097"/>
    <w:rsid w:val="00591EF8"/>
    <w:rsid w:val="005B44B8"/>
    <w:rsid w:val="005C6F9F"/>
    <w:rsid w:val="00685C42"/>
    <w:rsid w:val="00763BBB"/>
    <w:rsid w:val="007E4689"/>
    <w:rsid w:val="00827127"/>
    <w:rsid w:val="00880197"/>
    <w:rsid w:val="008826B1"/>
    <w:rsid w:val="009026E3"/>
    <w:rsid w:val="0095669E"/>
    <w:rsid w:val="009D579D"/>
    <w:rsid w:val="00B052BD"/>
    <w:rsid w:val="00B35D42"/>
    <w:rsid w:val="00D31E11"/>
    <w:rsid w:val="00D7241D"/>
    <w:rsid w:val="00DD79F3"/>
    <w:rsid w:val="00E70A66"/>
    <w:rsid w:val="00ED39C6"/>
    <w:rsid w:val="00EE5C93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19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0197"/>
    <w:pPr>
      <w:keepNext/>
      <w:ind w:firstLine="708"/>
      <w:outlineLvl w:val="1"/>
    </w:pPr>
    <w:rPr>
      <w:rFonts w:ascii="Comic Sans MS" w:hAnsi="Comic Sans MS"/>
      <w:color w:val="0000FF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80197"/>
    <w:pPr>
      <w:keepNext/>
      <w:outlineLvl w:val="4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19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80197"/>
    <w:rPr>
      <w:rFonts w:ascii="Comic Sans MS" w:eastAsia="Times New Roman" w:hAnsi="Comic Sans MS" w:cs="Times New Roman"/>
      <w:color w:val="0000F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80197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6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69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03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3F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403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03F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19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80197"/>
    <w:pPr>
      <w:keepNext/>
      <w:ind w:firstLine="708"/>
      <w:outlineLvl w:val="1"/>
    </w:pPr>
    <w:rPr>
      <w:rFonts w:ascii="Comic Sans MS" w:hAnsi="Comic Sans MS"/>
      <w:color w:val="0000FF"/>
      <w:sz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80197"/>
    <w:pPr>
      <w:keepNext/>
      <w:outlineLvl w:val="4"/>
    </w:pPr>
    <w:rPr>
      <w:rFonts w:ascii="Comic Sans MS" w:hAnsi="Comic Sans M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019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80197"/>
    <w:rPr>
      <w:rFonts w:ascii="Comic Sans MS" w:eastAsia="Times New Roman" w:hAnsi="Comic Sans MS" w:cs="Times New Roman"/>
      <w:color w:val="0000FF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880197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66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69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03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3F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unhideWhenUsed/>
    <w:rsid w:val="00403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403FC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3827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dufresnoy.estelle</dc:creator>
  <cp:lastModifiedBy>Chillon Jean-Marc</cp:lastModifiedBy>
  <cp:revision>2</cp:revision>
  <cp:lastPrinted>2017-02-09T16:35:00Z</cp:lastPrinted>
  <dcterms:created xsi:type="dcterms:W3CDTF">2017-02-13T07:46:00Z</dcterms:created>
  <dcterms:modified xsi:type="dcterms:W3CDTF">2017-02-13T07:46:00Z</dcterms:modified>
</cp:coreProperties>
</file>